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7" w:rsidRPr="006073A1" w:rsidRDefault="00C44267" w:rsidP="00C442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3A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 Nº 1142, DE 25</w:t>
      </w:r>
      <w:r w:rsidRPr="006073A1">
        <w:rPr>
          <w:rFonts w:ascii="Times New Roman" w:hAnsi="Times New Roman" w:cs="Times New Roman"/>
          <w:b/>
          <w:sz w:val="24"/>
          <w:szCs w:val="24"/>
        </w:rPr>
        <w:t xml:space="preserve"> DE MAIO DE 2021.</w:t>
      </w:r>
    </w:p>
    <w:p w:rsidR="00C44267" w:rsidRPr="006073A1" w:rsidRDefault="00C44267" w:rsidP="00C442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4267" w:rsidRPr="005337B0" w:rsidRDefault="00C44267" w:rsidP="00C44267">
      <w:pPr>
        <w:pStyle w:val="MARCADORa1"/>
        <w:numPr>
          <w:ilvl w:val="0"/>
          <w:numId w:val="0"/>
        </w:num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337B0">
        <w:rPr>
          <w:rFonts w:ascii="Times New Roman" w:hAnsi="Times New Roman"/>
          <w:b/>
          <w:sz w:val="24"/>
          <w:szCs w:val="24"/>
        </w:rPr>
        <w:t>“</w:t>
      </w:r>
      <w:r w:rsidRPr="00C44267">
        <w:rPr>
          <w:rFonts w:ascii="Times New Roman" w:hAnsi="Times New Roman"/>
          <w:b/>
          <w:sz w:val="24"/>
          <w:szCs w:val="24"/>
        </w:rPr>
        <w:t>REGULAMENTA PROCEDIMENTOS PARA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EXPEDIÇÃO DE ALVARÁS DE VIABILIDADE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LIGAÇÃO DOS SERVIÇOS PÚBLICOS DE ÁGUA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TRATADA, ENERGIA ELÉTRICA E COLETA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TRATAMENTO DE ESGOTO SANITÁRIO NO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MUNICÍPIO DE PASSO DE TORRES E DÁ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267">
        <w:rPr>
          <w:rFonts w:ascii="Times New Roman" w:hAnsi="Times New Roman"/>
          <w:b/>
          <w:sz w:val="24"/>
          <w:szCs w:val="24"/>
        </w:rPr>
        <w:t>OUTRAS PROVIDÊNCIAS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C44267" w:rsidRPr="006073A1" w:rsidRDefault="00C44267" w:rsidP="00C44267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Pr="006073A1" w:rsidRDefault="00C44267" w:rsidP="00C44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A1">
        <w:rPr>
          <w:rFonts w:ascii="Times New Roman" w:hAnsi="Times New Roman" w:cs="Times New Roman"/>
          <w:b/>
          <w:sz w:val="24"/>
          <w:szCs w:val="24"/>
        </w:rPr>
        <w:t>Valmir Augusto Rodrigues</w:t>
      </w:r>
      <w:r w:rsidRPr="006073A1">
        <w:rPr>
          <w:rFonts w:ascii="Times New Roman" w:hAnsi="Times New Roman" w:cs="Times New Roman"/>
          <w:sz w:val="24"/>
          <w:szCs w:val="24"/>
        </w:rPr>
        <w:t>, Prefeito Municipal de Passo de Torres, Estado de Santa Catarina, no uso de suas atribuições legais faz saber a todos que, a Câmara Municipal de Vereadores aprovou e eu sanciono a seguinte Lei:</w:t>
      </w:r>
    </w:p>
    <w:p w:rsidR="00C44267" w:rsidRPr="006073A1" w:rsidRDefault="00C44267" w:rsidP="00C4426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Default="00C44267" w:rsidP="00C44267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 1º </w:t>
      </w:r>
      <w:r w:rsidRPr="00C86E62">
        <w:rPr>
          <w:rFonts w:ascii="Times New Roman" w:hAnsi="Times New Roman" w:cs="Times New Roman"/>
          <w:sz w:val="24"/>
          <w:szCs w:val="24"/>
        </w:rPr>
        <w:t>Esta Lei regulamenta os procedimentos para expedição de alvarás de viabilidade de ligação dos serviços públicos de água tratada, energia elétrica e coleta e tratamento de esgoto sanitário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267" w:rsidRPr="00C86E62" w:rsidRDefault="00C44267" w:rsidP="00C44267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C86E62">
        <w:rPr>
          <w:rFonts w:ascii="Times New Roman" w:hAnsi="Times New Roman" w:cs="Times New Roman"/>
          <w:sz w:val="24"/>
          <w:szCs w:val="24"/>
        </w:rPr>
        <w:t>Esta Lei tem por objetivo: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C86E62">
        <w:rPr>
          <w:rFonts w:ascii="Times New Roman" w:hAnsi="Times New Roman" w:cs="Times New Roman"/>
          <w:sz w:val="24"/>
          <w:szCs w:val="24"/>
        </w:rPr>
        <w:t>Gerar procedimento padronizado para a emissão de alvarás de viabilidade de ligação dos serviços públicos;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C86E62">
        <w:rPr>
          <w:rFonts w:ascii="Times New Roman" w:hAnsi="Times New Roman" w:cs="Times New Roman"/>
          <w:sz w:val="24"/>
          <w:szCs w:val="24"/>
        </w:rPr>
        <w:t>Coibir as ligações de serviços públicos em áreas de preservação permanente – APP para usos não autorizados pela legislação ambiental vigente;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C86E62">
        <w:rPr>
          <w:rFonts w:ascii="Times New Roman" w:hAnsi="Times New Roman" w:cs="Times New Roman"/>
          <w:sz w:val="24"/>
          <w:szCs w:val="24"/>
        </w:rPr>
        <w:t>Coibir parcelamentos do solo irregulares e clandestinos posteriores a 22 de dezembro de 2016.</w:t>
      </w:r>
    </w:p>
    <w:p w:rsidR="00C44267" w:rsidRDefault="00C44267" w:rsidP="00C4426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C86E62">
        <w:rPr>
          <w:rFonts w:ascii="Times New Roman" w:hAnsi="Times New Roman" w:cs="Times New Roman"/>
          <w:sz w:val="24"/>
          <w:szCs w:val="24"/>
        </w:rPr>
        <w:t>Para efeito de aplicação da presente Lei</w:t>
      </w:r>
      <w:proofErr w:type="gramStart"/>
      <w:r w:rsidRPr="00C86E62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Pr="00C86E62">
        <w:rPr>
          <w:rFonts w:ascii="Times New Roman" w:hAnsi="Times New Roman" w:cs="Times New Roman"/>
          <w:sz w:val="24"/>
          <w:szCs w:val="24"/>
        </w:rPr>
        <w:t xml:space="preserve"> adotadas as seguintes conceituações: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C86E62">
        <w:rPr>
          <w:rFonts w:ascii="Times New Roman" w:hAnsi="Times New Roman" w:cs="Times New Roman"/>
          <w:sz w:val="24"/>
          <w:szCs w:val="24"/>
        </w:rPr>
        <w:t>Área de preservação permanente – APP: área protegida, coberta ou não por vegetação nativa, com a função ambiental de preservar os recursos hídricos, a paisagem, a estabilidade geológica e a biodiversidade, facilitar o fluxo gênico de fauna e flora, proteger o solo e assegurar o bem-estar das populações humanas;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C86E62">
        <w:rPr>
          <w:rFonts w:ascii="Times New Roman" w:hAnsi="Times New Roman" w:cs="Times New Roman"/>
          <w:sz w:val="24"/>
          <w:szCs w:val="24"/>
        </w:rPr>
        <w:t>Alvará de Construção: Documento expedido pela Prefeitura que autoriza a execução das obras sujeitas à sua fiscalização;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- </w:t>
      </w:r>
      <w:r w:rsidRPr="00C86E62">
        <w:rPr>
          <w:rFonts w:ascii="Times New Roman" w:hAnsi="Times New Roman" w:cs="Times New Roman"/>
          <w:sz w:val="24"/>
          <w:szCs w:val="24"/>
        </w:rPr>
        <w:t xml:space="preserve">Atividades eventuais ou de baixo impacto ambiental: aquelas constantes no código florestal, a saber: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1" w:name="art3xa"/>
      <w:bookmarkEnd w:id="1"/>
      <w:r w:rsidRPr="00C86E62">
        <w:rPr>
          <w:color w:val="000000"/>
        </w:rPr>
        <w:t xml:space="preserve">Abertura de pequenas vias de acesso interno e suas pontes e pontilhões, quando necessárias à travessia de um curso d’água, ao acesso de pessoas e animais para a obtenção de água ou à retirada de produtos oriundos das atividades de manejo </w:t>
      </w:r>
      <w:proofErr w:type="spellStart"/>
      <w:r w:rsidRPr="00C86E62">
        <w:rPr>
          <w:color w:val="000000"/>
        </w:rPr>
        <w:t>agroflorestal</w:t>
      </w:r>
      <w:proofErr w:type="spellEnd"/>
      <w:r w:rsidRPr="00C86E62">
        <w:rPr>
          <w:color w:val="000000"/>
        </w:rPr>
        <w:t xml:space="preserve"> sustentável;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2" w:name="art3xb"/>
      <w:bookmarkEnd w:id="2"/>
      <w:r w:rsidRPr="00C86E62">
        <w:rPr>
          <w:color w:val="000000"/>
        </w:rPr>
        <w:t xml:space="preserve">Implantação de instalações necessárias à captação e condução de água e efluentes tratados, desde que comprovada à outorga do direito de uso da água, quando couber;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3" w:name="art3xc"/>
      <w:bookmarkEnd w:id="3"/>
      <w:r w:rsidRPr="00C86E62">
        <w:rPr>
          <w:color w:val="000000"/>
        </w:rPr>
        <w:t xml:space="preserve">Implantação de trilhas para o desenvolvimento do ecoturismo;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4" w:name="art3xd"/>
      <w:bookmarkEnd w:id="4"/>
      <w:r w:rsidRPr="00C86E62">
        <w:rPr>
          <w:color w:val="000000"/>
        </w:rPr>
        <w:t xml:space="preserve">Construção de rampa de lançamento de barcos e pequeno ancoradouro;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5" w:name="art3xe"/>
      <w:bookmarkEnd w:id="5"/>
      <w:r w:rsidRPr="00C86E62">
        <w:rPr>
          <w:color w:val="000000"/>
        </w:rPr>
        <w:t xml:space="preserve">Construção de moradia de agricultores familiares, remanescentes de comunidades quilombolas e outras populações extrativistas e tradicionais em áreas rurais, onde o abastecimento de água se dê pelo esforço próprio dos moradores;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6" w:name="art3xf"/>
      <w:bookmarkEnd w:id="6"/>
      <w:r w:rsidRPr="00C86E62">
        <w:rPr>
          <w:color w:val="000000"/>
        </w:rPr>
        <w:t xml:space="preserve">Construção e manutenção de cercas na propriedade;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7" w:name="art3xg"/>
      <w:bookmarkEnd w:id="7"/>
      <w:r w:rsidRPr="00C86E62">
        <w:rPr>
          <w:color w:val="000000"/>
        </w:rPr>
        <w:t xml:space="preserve">Pesquisa científica relativa a recursos ambientais, respeitados outros requisitos previstos na legislação aplicável;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8" w:name="art3xh"/>
      <w:bookmarkEnd w:id="8"/>
      <w:r w:rsidRPr="00C86E62">
        <w:rPr>
          <w:color w:val="000000"/>
        </w:rPr>
        <w:t xml:space="preserve">Coleta de produtos não madeireiros para fins de subsistência e produção de mudas, como sementes, castanhas e frutos, respeitada a legislação específica de acesso a recursos genéticos;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9" w:name="art3x.i"/>
      <w:bookmarkEnd w:id="9"/>
      <w:r w:rsidRPr="00C86E62">
        <w:rPr>
          <w:color w:val="000000"/>
        </w:rPr>
        <w:t xml:space="preserve">Plantio de espécies nativas produtoras de frutos, sementes, castanhas e outros produtos vegetais, desde que não implique supressão da vegetação existente nem prejudique a função ambiental da área;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10" w:name="art3xj"/>
      <w:bookmarkEnd w:id="10"/>
      <w:r w:rsidRPr="00C86E62">
        <w:rPr>
          <w:color w:val="000000"/>
        </w:rPr>
        <w:t xml:space="preserve">Exploração </w:t>
      </w:r>
      <w:proofErr w:type="spellStart"/>
      <w:r w:rsidRPr="00C86E62">
        <w:rPr>
          <w:color w:val="000000"/>
        </w:rPr>
        <w:t>agroflorestal</w:t>
      </w:r>
      <w:proofErr w:type="spellEnd"/>
      <w:r w:rsidRPr="00C86E62">
        <w:rPr>
          <w:color w:val="000000"/>
        </w:rPr>
        <w:t xml:space="preserve"> e manejo florestal sustentável, comunitário e familiar, incluindo a extração de produtos florestais não madeireiros, desde que não descaracterizem a cobertura vegetal nativa existente nem prejudiquem a função ambiental da área; </w:t>
      </w:r>
    </w:p>
    <w:p w:rsidR="00C44267" w:rsidRPr="00C86E62" w:rsidRDefault="00C44267" w:rsidP="00C44267">
      <w:pPr>
        <w:pStyle w:val="texto1"/>
        <w:numPr>
          <w:ilvl w:val="0"/>
          <w:numId w:val="3"/>
        </w:numPr>
        <w:spacing w:after="0" w:afterAutospacing="0" w:line="360" w:lineRule="auto"/>
        <w:ind w:left="0" w:firstLine="0"/>
        <w:jc w:val="both"/>
      </w:pPr>
      <w:bookmarkStart w:id="11" w:name="art3xk"/>
      <w:bookmarkEnd w:id="11"/>
      <w:r w:rsidRPr="00C86E62">
        <w:rPr>
          <w:color w:val="000000"/>
        </w:rPr>
        <w:t xml:space="preserve">Outras ações ou atividades similares, reconhecidas como eventuais e de baixo impacto ambiental em ato do Conselho Nacional do Meio Ambiente - CONAMA ou dos Conselhos Estaduais de Meio Ambiente; 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C86E62">
        <w:rPr>
          <w:rFonts w:ascii="Times New Roman" w:hAnsi="Times New Roman" w:cs="Times New Roman"/>
          <w:sz w:val="24"/>
          <w:szCs w:val="24"/>
        </w:rPr>
        <w:t>Edificação nova: aquela construída a partir de 1° de janeiro de 2016;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C86E62">
        <w:rPr>
          <w:rFonts w:ascii="Times New Roman" w:hAnsi="Times New Roman" w:cs="Times New Roman"/>
          <w:sz w:val="24"/>
          <w:szCs w:val="24"/>
        </w:rPr>
        <w:t>Equipamento público comunitário: são aqueles destinados ao funcionamento de atividades de educação, cultura, esporte, lazer, convívio social, saúde, edificações da administração municipal, sedes de associações de moradores, dentre outros;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 - </w:t>
      </w:r>
      <w:r w:rsidRPr="00C86E62">
        <w:rPr>
          <w:rFonts w:ascii="Times New Roman" w:hAnsi="Times New Roman" w:cs="Times New Roman"/>
          <w:sz w:val="24"/>
          <w:szCs w:val="24"/>
        </w:rPr>
        <w:t>Equipamento público urbano: são aqueles destinados a instalação e operação de serviços públicos, tais como sistemas de coleta, tratamento e abastecimento de água, coleta, tratamento e disposição de esgotos, coleta e disposição de águas pluviais, redes de distribuição de energia elétrica e iluminação pública, redes de telefone, gás, lógica, dentre outros;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Pr="00C86E62">
        <w:rPr>
          <w:rFonts w:ascii="Times New Roman" w:hAnsi="Times New Roman" w:cs="Times New Roman"/>
          <w:sz w:val="24"/>
          <w:szCs w:val="24"/>
        </w:rPr>
        <w:t>Infraestrutura básica: são os sistemas de escoamento das águas pluviais, de esgotamento sanitário, de abastecimento de água potável abrangendo as redes adutoras e de distribuição, os reservatórios, as cisternas, os motores, as bombas, e outros equipamentos, o sistema de energia elétrica e iluminação pública, e a pavimentação, o meio-fio e calçadas;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Pr="00C86E62">
        <w:rPr>
          <w:rFonts w:ascii="Times New Roman" w:hAnsi="Times New Roman" w:cs="Times New Roman"/>
          <w:sz w:val="24"/>
          <w:szCs w:val="24"/>
        </w:rPr>
        <w:t xml:space="preserve">Infraestrutura complementar: são as servidões administrativas para prestação </w:t>
      </w:r>
      <w:proofErr w:type="spellStart"/>
      <w:r w:rsidRPr="00C86E62">
        <w:rPr>
          <w:rFonts w:ascii="Times New Roman" w:hAnsi="Times New Roman" w:cs="Times New Roman"/>
          <w:sz w:val="24"/>
          <w:szCs w:val="24"/>
        </w:rPr>
        <w:t>deserviços</w:t>
      </w:r>
      <w:proofErr w:type="spellEnd"/>
      <w:r w:rsidRPr="00C86E62">
        <w:rPr>
          <w:rFonts w:ascii="Times New Roman" w:hAnsi="Times New Roman" w:cs="Times New Roman"/>
          <w:sz w:val="24"/>
          <w:szCs w:val="24"/>
        </w:rPr>
        <w:t>, as redes de telefonia, de fibra ótica e outras redes de comunicação, a rede de gás canalizado e outros elementos não contemplados na infraestrutura básica;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Pr="00C86E62">
        <w:rPr>
          <w:rFonts w:ascii="Times New Roman" w:hAnsi="Times New Roman" w:cs="Times New Roman"/>
          <w:sz w:val="24"/>
          <w:szCs w:val="24"/>
        </w:rPr>
        <w:t>Interesse social: aqueles considerados no Código Florestal, a saber: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r w:rsidRPr="00C86E62">
        <w:rPr>
          <w:color w:val="000000"/>
        </w:rPr>
        <w:t xml:space="preserve">As atividades imprescindíveis à proteção da integridade da vegetação nativa, tais como prevenção, combate e controle do fogo, controle da erosão, erradicação de invasoras e proteção de plantios com espécies nativas; 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2" w:name="art3ixb"/>
      <w:bookmarkEnd w:id="12"/>
      <w:r w:rsidRPr="00C86E62">
        <w:rPr>
          <w:color w:val="000000"/>
        </w:rPr>
        <w:t xml:space="preserve">A exploração </w:t>
      </w:r>
      <w:proofErr w:type="spellStart"/>
      <w:r w:rsidRPr="00C86E62">
        <w:rPr>
          <w:color w:val="000000"/>
        </w:rPr>
        <w:t>agroflorestal</w:t>
      </w:r>
      <w:proofErr w:type="spellEnd"/>
      <w:r w:rsidRPr="00C86E62">
        <w:rPr>
          <w:color w:val="000000"/>
        </w:rPr>
        <w:t xml:space="preserve"> sustentável praticada na pequena propriedade ou posse rural familiar ou por povos e comunidades tradicionais, desde que não descaracterize a cobertura vegetal existente e não prejudique a função ambiental da área; 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3" w:name="art3ixc"/>
      <w:bookmarkEnd w:id="13"/>
      <w:r w:rsidRPr="00C86E62">
        <w:rPr>
          <w:color w:val="000000"/>
        </w:rPr>
        <w:t xml:space="preserve">A implantação de infraestrutura pública destinada a esportes, lazer e atividades educacionais e culturais ao ar </w:t>
      </w:r>
      <w:proofErr w:type="gramStart"/>
      <w:r w:rsidRPr="00C86E62">
        <w:rPr>
          <w:color w:val="000000"/>
        </w:rPr>
        <w:t>livre em áreas urbanas e rurais consolidadas, observadas</w:t>
      </w:r>
      <w:proofErr w:type="gramEnd"/>
      <w:r w:rsidRPr="00C86E62">
        <w:rPr>
          <w:color w:val="000000"/>
        </w:rPr>
        <w:t xml:space="preserve"> as condições estabelecidas nesta Lei; 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4" w:name="art3ixd"/>
      <w:bookmarkEnd w:id="14"/>
      <w:r w:rsidRPr="00C86E62">
        <w:rPr>
          <w:color w:val="000000"/>
        </w:rPr>
        <w:t>A regularização fundiária de assentamentos humanos ocupados predominantemente por população de baixa renda em áreas urbanas consolidadas, observadas as condições estabelecidas nas Leis que tratem sobre o assunto;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5" w:name="art3ixe"/>
      <w:bookmarkEnd w:id="15"/>
      <w:r w:rsidRPr="00C86E62">
        <w:rPr>
          <w:color w:val="000000"/>
        </w:rPr>
        <w:t xml:space="preserve">Implantação de instalações necessárias à captação e condução de água e de efluentes tratados para projetos cujos recursos hídricos são partes integrantes e essenciais da atividade; 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6" w:name="art3ixf"/>
      <w:bookmarkEnd w:id="16"/>
      <w:r w:rsidRPr="00C86E62">
        <w:rPr>
          <w:color w:val="000000"/>
        </w:rPr>
        <w:t xml:space="preserve">As atividades de pesquisa e extração de areia, argila, saibro e cascalho, outorgadas pela autoridade competente; </w:t>
      </w:r>
    </w:p>
    <w:p w:rsidR="00C44267" w:rsidRPr="00C86E62" w:rsidRDefault="00C44267" w:rsidP="00C44267">
      <w:pPr>
        <w:pStyle w:val="texto1"/>
        <w:numPr>
          <w:ilvl w:val="0"/>
          <w:numId w:val="4"/>
        </w:numPr>
        <w:spacing w:after="0" w:afterAutospacing="0" w:line="360" w:lineRule="auto"/>
        <w:ind w:left="0" w:firstLine="0"/>
        <w:jc w:val="both"/>
      </w:pPr>
      <w:bookmarkStart w:id="17" w:name="art3ixg"/>
      <w:bookmarkEnd w:id="17"/>
      <w:r w:rsidRPr="00C86E62">
        <w:t>O</w:t>
      </w:r>
      <w:r w:rsidRPr="00C86E62">
        <w:rPr>
          <w:color w:val="000000"/>
        </w:rPr>
        <w:t xml:space="preserve">utras atividades similares devidamente caracterizadas e motivadas em procedimento administrativo próprio, quando inexistir alternativa técnica e </w:t>
      </w:r>
      <w:proofErr w:type="spellStart"/>
      <w:r w:rsidRPr="00C86E62">
        <w:rPr>
          <w:color w:val="000000"/>
        </w:rPr>
        <w:t>locacional</w:t>
      </w:r>
      <w:proofErr w:type="spellEnd"/>
      <w:r w:rsidRPr="00C86E62">
        <w:rPr>
          <w:color w:val="000000"/>
        </w:rPr>
        <w:t xml:space="preserve"> à atividade proposta, </w:t>
      </w:r>
      <w:proofErr w:type="gramStart"/>
      <w:r w:rsidRPr="00C86E62">
        <w:rPr>
          <w:color w:val="000000"/>
        </w:rPr>
        <w:t>definidas em ato do Chefe do Poder Executivo Federal</w:t>
      </w:r>
      <w:proofErr w:type="gramEnd"/>
      <w:r w:rsidRPr="00C86E62">
        <w:rPr>
          <w:color w:val="000000"/>
        </w:rPr>
        <w:t>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 - </w:t>
      </w:r>
      <w:r w:rsidRPr="00C86E62">
        <w:rPr>
          <w:rFonts w:ascii="Times New Roman" w:hAnsi="Times New Roman" w:cs="Times New Roman"/>
          <w:sz w:val="24"/>
          <w:szCs w:val="24"/>
        </w:rPr>
        <w:t>Habite-se: documento fornecido pelo Município que atesta a conclusão de uma obra, liberando-a para ocupação;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Pr="00C86E62">
        <w:rPr>
          <w:rFonts w:ascii="Times New Roman" w:hAnsi="Times New Roman" w:cs="Times New Roman"/>
          <w:sz w:val="24"/>
          <w:szCs w:val="24"/>
        </w:rPr>
        <w:t>Parcelamento do solo – loteamento clandestino: aquele que foi dado início, a qualquer modo,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62">
        <w:rPr>
          <w:rFonts w:ascii="Times New Roman" w:hAnsi="Times New Roman" w:cs="Times New Roman"/>
          <w:sz w:val="24"/>
          <w:szCs w:val="24"/>
        </w:rPr>
        <w:t>com ausência de título de propriedade;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Pr="00C86E62">
        <w:rPr>
          <w:rFonts w:ascii="Times New Roman" w:hAnsi="Times New Roman" w:cs="Times New Roman"/>
          <w:sz w:val="24"/>
          <w:szCs w:val="24"/>
        </w:rPr>
        <w:t>Parcelamento do solo – loteamento irregular: aquele que ainda que registrado, apresenta ausência de infraestrutura mínima executada;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Pr="00C86E62">
        <w:rPr>
          <w:rFonts w:ascii="Times New Roman" w:hAnsi="Times New Roman" w:cs="Times New Roman"/>
          <w:sz w:val="24"/>
          <w:szCs w:val="24"/>
        </w:rPr>
        <w:t>Parcelamento do solo – loteament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86E62">
        <w:rPr>
          <w:rFonts w:ascii="Times New Roman" w:hAnsi="Times New Roman" w:cs="Times New Roman"/>
          <w:sz w:val="24"/>
          <w:szCs w:val="24"/>
        </w:rPr>
        <w:t>regular: aquele que apresenta a infraestrutura executada e registro no ofício de registro de imóveis competente;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Pr="00C86E62">
        <w:rPr>
          <w:rFonts w:ascii="Times New Roman" w:hAnsi="Times New Roman" w:cs="Times New Roman"/>
          <w:sz w:val="24"/>
          <w:szCs w:val="24"/>
        </w:rPr>
        <w:t>Utilidade pública: aqueles itens c</w:t>
      </w:r>
      <w:r>
        <w:rPr>
          <w:rFonts w:ascii="Times New Roman" w:hAnsi="Times New Roman" w:cs="Times New Roman"/>
          <w:sz w:val="24"/>
          <w:szCs w:val="24"/>
        </w:rPr>
        <w:t>onsiderados no C</w:t>
      </w:r>
      <w:r w:rsidRPr="00C86E62">
        <w:rPr>
          <w:rFonts w:ascii="Times New Roman" w:hAnsi="Times New Roman" w:cs="Times New Roman"/>
          <w:sz w:val="24"/>
          <w:szCs w:val="24"/>
        </w:rPr>
        <w:t>ódigo Florestal, a saber:</w:t>
      </w:r>
    </w:p>
    <w:p w:rsidR="00C44267" w:rsidRPr="00C86E62" w:rsidRDefault="00C44267" w:rsidP="00C4426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As atividades de segurança nacional e proteção sanitária; </w:t>
      </w:r>
    </w:p>
    <w:p w:rsidR="00C44267" w:rsidRPr="00C86E62" w:rsidRDefault="00C44267" w:rsidP="00C4426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art3viiib"/>
      <w:bookmarkEnd w:id="18"/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 As obras de infraestrutura destinadas às concessões e aos serviços públicos de transporte, sistema viário, inclusive aquele necessário aos parcelamentos de solo urbano aprovados pelos Municípios, saneamento, energia, telecomunicações, radiodifusão, bem como mineração, exceto, neste último caso, a extração de areia, argila, saibro e cascalho; </w:t>
      </w:r>
    </w:p>
    <w:p w:rsidR="00C44267" w:rsidRPr="00C86E62" w:rsidRDefault="00C44267" w:rsidP="00C4426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art3viiic"/>
      <w:bookmarkEnd w:id="19"/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Atividades e obras de defesa civil; </w:t>
      </w:r>
    </w:p>
    <w:p w:rsidR="00C44267" w:rsidRPr="00C86E62" w:rsidRDefault="00C44267" w:rsidP="00C4426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art3viiid"/>
      <w:bookmarkEnd w:id="20"/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Atividades que comprovadamente proporcionem melhorias na proteção das funções ambientais referidas no inciso I deste artigo; </w:t>
      </w:r>
    </w:p>
    <w:p w:rsidR="00C44267" w:rsidRPr="00C86E62" w:rsidRDefault="00C44267" w:rsidP="00C44267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art3viiie"/>
      <w:bookmarkEnd w:id="21"/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Outras atividades similares devidamente caracterizadas e motivadas em procedimento administrativo próprio, quando inexistir alternativa técnica e </w:t>
      </w:r>
      <w:proofErr w:type="spellStart"/>
      <w:r w:rsidRPr="00C86E62">
        <w:rPr>
          <w:rFonts w:ascii="Times New Roman" w:hAnsi="Times New Roman" w:cs="Times New Roman"/>
          <w:color w:val="000000"/>
          <w:sz w:val="24"/>
          <w:szCs w:val="24"/>
        </w:rPr>
        <w:t>locacional</w:t>
      </w:r>
      <w:proofErr w:type="spellEnd"/>
      <w:r w:rsidRPr="00C86E62">
        <w:rPr>
          <w:rFonts w:ascii="Times New Roman" w:hAnsi="Times New Roman" w:cs="Times New Roman"/>
          <w:color w:val="000000"/>
          <w:sz w:val="24"/>
          <w:szCs w:val="24"/>
        </w:rPr>
        <w:t xml:space="preserve"> ao empreendimento proposto, </w:t>
      </w:r>
      <w:proofErr w:type="gramStart"/>
      <w:r w:rsidRPr="00C86E62">
        <w:rPr>
          <w:rFonts w:ascii="Times New Roman" w:hAnsi="Times New Roman" w:cs="Times New Roman"/>
          <w:color w:val="000000"/>
          <w:sz w:val="24"/>
          <w:szCs w:val="24"/>
        </w:rPr>
        <w:t>definidas em ato do Chefe do Poder Executivo federal</w:t>
      </w:r>
      <w:proofErr w:type="gramEnd"/>
      <w:r w:rsidRPr="00C86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267" w:rsidRDefault="00C44267" w:rsidP="00C4426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C86E62">
        <w:rPr>
          <w:rFonts w:ascii="Times New Roman" w:hAnsi="Times New Roman" w:cs="Times New Roman"/>
          <w:sz w:val="24"/>
          <w:szCs w:val="24"/>
        </w:rPr>
        <w:t>As concessionárias e prestadoras de serviços públicos de água e energia elétrica que atuem no território do Município de Passo de Torres somente poderão promover as ligações de seus serviços de distribuição em edificações novas ou não mediante a apresentação de um dos seguintes documentos: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C86E62">
        <w:rPr>
          <w:rFonts w:ascii="Times New Roman" w:hAnsi="Times New Roman" w:cs="Times New Roman"/>
          <w:sz w:val="24"/>
          <w:szCs w:val="24"/>
        </w:rPr>
        <w:t>Alvará de Construção;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C86E62">
        <w:rPr>
          <w:rFonts w:ascii="Times New Roman" w:hAnsi="Times New Roman" w:cs="Times New Roman"/>
          <w:sz w:val="24"/>
          <w:szCs w:val="24"/>
        </w:rPr>
        <w:t>Habite-se;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Alvará de </w:t>
      </w:r>
      <w:r w:rsidRPr="00C86E62">
        <w:rPr>
          <w:rFonts w:ascii="Times New Roman" w:hAnsi="Times New Roman" w:cs="Times New Roman"/>
          <w:sz w:val="24"/>
          <w:szCs w:val="24"/>
        </w:rPr>
        <w:t>Viabilidade para fornecimento de Serviço Público.</w:t>
      </w:r>
    </w:p>
    <w:p w:rsidR="00C44267" w:rsidRDefault="00C44267" w:rsidP="00C44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E62">
        <w:rPr>
          <w:rFonts w:ascii="Times New Roman" w:hAnsi="Times New Roman" w:cs="Times New Roman"/>
          <w:sz w:val="24"/>
          <w:szCs w:val="24"/>
        </w:rPr>
        <w:t xml:space="preserve">Parágrafo único. Fica </w:t>
      </w:r>
      <w:proofErr w:type="gramStart"/>
      <w:r w:rsidRPr="00C86E62">
        <w:rPr>
          <w:rFonts w:ascii="Times New Roman" w:hAnsi="Times New Roman" w:cs="Times New Roman"/>
          <w:sz w:val="24"/>
          <w:szCs w:val="24"/>
        </w:rPr>
        <w:t>vedado</w:t>
      </w:r>
      <w:proofErr w:type="gramEnd"/>
      <w:r w:rsidRPr="00C86E62">
        <w:rPr>
          <w:rFonts w:ascii="Times New Roman" w:hAnsi="Times New Roman" w:cs="Times New Roman"/>
          <w:sz w:val="24"/>
          <w:szCs w:val="24"/>
        </w:rPr>
        <w:t xml:space="preserve"> às concessionárias e prestadoras de serviços públicos de água e energia elétrica que atuem no território do Município de Passo de Torres, a instalação de redes novas ou extensões de rede de qualquer natureza sem que as mesmas possuam autorização do Município.</w:t>
      </w:r>
    </w:p>
    <w:p w:rsidR="00C44267" w:rsidRPr="00C86E62" w:rsidRDefault="00C44267" w:rsidP="00C4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C86E62">
        <w:rPr>
          <w:rFonts w:ascii="Times New Roman" w:hAnsi="Times New Roman" w:cs="Times New Roman"/>
          <w:sz w:val="24"/>
          <w:szCs w:val="24"/>
        </w:rPr>
        <w:t>Os alvarás de viabilidade para fornecimento de Serviço público de que trata o inciso III do art. 4º somente serão emitidas para os imóveis que se enquadrem em uma das seguintes condições: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C86E62">
        <w:rPr>
          <w:rFonts w:ascii="Times New Roman" w:hAnsi="Times New Roman" w:cs="Times New Roman"/>
          <w:sz w:val="24"/>
          <w:szCs w:val="24"/>
        </w:rPr>
        <w:t>Imóveis urbanos localizados em parcelamento do solo regular, aprovado e implantados pelo loteador;</w:t>
      </w:r>
    </w:p>
    <w:p w:rsidR="00C44267" w:rsidRPr="00C86E62" w:rsidRDefault="00C44267" w:rsidP="00C4426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C86E62">
        <w:rPr>
          <w:rFonts w:ascii="Times New Roman" w:hAnsi="Times New Roman" w:cs="Times New Roman"/>
          <w:sz w:val="24"/>
          <w:szCs w:val="24"/>
        </w:rPr>
        <w:t>Imóveis urbanos localizados em parcelamentos de solo irregulares, anteriores a 22 de dezembro de 2016;</w:t>
      </w: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</w:t>
      </w:r>
      <w:r w:rsidRPr="00C86E62">
        <w:rPr>
          <w:rFonts w:ascii="Times New Roman" w:hAnsi="Times New Roman" w:cs="Times New Roman"/>
        </w:rPr>
        <w:t>Imóveis urbanos localizados em parcelamentos do solo clandestinos, desde que caracterizados como núcleos urbanos informais consolidados, na forma do inciso III, do artigo 11, da Lei Federal 13.465/2017, e aqueles anteriores a 22 de dezembro de 2016, conforme disposto no §2º do art. 9º, da Lei Federal nº 13.465, de 11 de Julho de 2017, que dispõe sobre a regularização fundiária rural e urbana (</w:t>
      </w:r>
      <w:proofErr w:type="spellStart"/>
      <w:r w:rsidRPr="00C86E62">
        <w:rPr>
          <w:rFonts w:ascii="Times New Roman" w:hAnsi="Times New Roman" w:cs="Times New Roman"/>
        </w:rPr>
        <w:t>Reurb</w:t>
      </w:r>
      <w:proofErr w:type="spellEnd"/>
      <w:r w:rsidRPr="00C86E62">
        <w:rPr>
          <w:rFonts w:ascii="Times New Roman" w:hAnsi="Times New Roman" w:cs="Times New Roman"/>
        </w:rPr>
        <w:t>);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- </w:t>
      </w:r>
      <w:r w:rsidRPr="00C86E62">
        <w:rPr>
          <w:rFonts w:ascii="Times New Roman" w:hAnsi="Times New Roman" w:cs="Times New Roman"/>
        </w:rPr>
        <w:t>Para a zona rural, considerando o módulo rural definido pelo órgão competente para o Município:</w:t>
      </w:r>
    </w:p>
    <w:p w:rsidR="00C44267" w:rsidRPr="00C86E62" w:rsidRDefault="00C44267" w:rsidP="00C44267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86E62">
        <w:rPr>
          <w:rFonts w:ascii="Times New Roman" w:hAnsi="Times New Roman" w:cs="Times New Roman"/>
        </w:rPr>
        <w:t>Em imóveis rurais sem fins de urbanização com ou sem edificações erigidas, assim consideradas o prédio rústico, de área contínua qualquer que seja a sua localização que se destina à exploração extrativa agrícola, pecuária ou agro-industrial, quer através de planos públicos de valorização, quer através de iniciativa privada;</w:t>
      </w:r>
    </w:p>
    <w:p w:rsidR="00C44267" w:rsidRPr="00C86E62" w:rsidRDefault="00C44267" w:rsidP="00C44267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86E62">
        <w:rPr>
          <w:rFonts w:ascii="Times New Roman" w:eastAsia="Times New Roman" w:hAnsi="Times New Roman" w:cs="Times New Roman"/>
        </w:rPr>
        <w:t>Propriedade Familiar, assim definido o imóvel rural que, direta e pessoalmente explorado pelo agricultor e sua família, lhes absorva toda a força de trabalho, garantindo-lhes a subsistência e o progresso social e econômico, com área máxima fixada para cada região e tipo de exploração, e eventualmente trabalho com a ajuda de terceiros;</w:t>
      </w:r>
    </w:p>
    <w:p w:rsidR="00C44267" w:rsidRPr="00976303" w:rsidRDefault="00C44267" w:rsidP="00C44267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bookmarkStart w:id="22" w:name="art4iv"/>
      <w:bookmarkEnd w:id="22"/>
      <w:r w:rsidRPr="00C86E62">
        <w:rPr>
          <w:rFonts w:ascii="Times New Roman" w:eastAsia="Times New Roman" w:hAnsi="Times New Roman" w:cs="Times New Roman"/>
        </w:rPr>
        <w:t>Minifúndio, assim definido o imóvel rural de área e possibilidades inferiores às da propriedade familiar;</w:t>
      </w:r>
    </w:p>
    <w:p w:rsidR="00C44267" w:rsidRPr="00C86E62" w:rsidRDefault="00C44267" w:rsidP="00C44267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Sítios de recreio, o</w:t>
      </w:r>
      <w:r w:rsidRPr="00976303">
        <w:rPr>
          <w:rFonts w:ascii="Times New Roman" w:eastAsia="Times New Roman" w:hAnsi="Times New Roman" w:cs="Times New Roman"/>
        </w:rPr>
        <w:t xml:space="preserve"> parcelamento, para fins urbanos, de imóvel rural localizado fora de zona urbana ou de expansão urbana</w:t>
      </w:r>
      <w:r>
        <w:rPr>
          <w:rFonts w:ascii="Times New Roman" w:eastAsia="Times New Roman" w:hAnsi="Times New Roman" w:cs="Times New Roman"/>
        </w:rPr>
        <w:t>;</w:t>
      </w:r>
    </w:p>
    <w:p w:rsidR="00C44267" w:rsidRPr="00C86E62" w:rsidRDefault="00C44267" w:rsidP="00C44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art4v"/>
      <w:bookmarkEnd w:id="23"/>
      <w:r w:rsidRPr="00C86E62"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bookmarkStart w:id="24" w:name="art4vi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Empresa Rural</w:t>
      </w:r>
      <w:r w:rsidRPr="00C86E62">
        <w:rPr>
          <w:rFonts w:ascii="Times New Roman" w:eastAsia="Times New Roman" w:hAnsi="Times New Roman" w:cs="Times New Roman"/>
          <w:sz w:val="24"/>
          <w:szCs w:val="24"/>
        </w:rPr>
        <w:t xml:space="preserve"> é o empreendimento de pessoa física ou jurídica, pública ou privada, que explore econômica e racionalmente imóvel rural, dentro de condição de rendimento econômico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região </w:t>
      </w:r>
      <w:r w:rsidRPr="00C86E62">
        <w:rPr>
          <w:rFonts w:ascii="Times New Roman" w:eastAsia="Times New Roman" w:hAnsi="Times New Roman" w:cs="Times New Roman"/>
          <w:sz w:val="24"/>
          <w:szCs w:val="24"/>
        </w:rPr>
        <w:t xml:space="preserve">em que se situe e que explore área mínima agricultável do imóvel segundo padrões fixados, pública e previamente, pelo Poder Executivo. Para esse fim, </w:t>
      </w:r>
      <w:r w:rsidRPr="00C86E62">
        <w:rPr>
          <w:rFonts w:ascii="Times New Roman" w:eastAsia="Times New Roman" w:hAnsi="Times New Roman" w:cs="Times New Roman"/>
          <w:sz w:val="24"/>
          <w:szCs w:val="24"/>
        </w:rPr>
        <w:lastRenderedPageBreak/>
        <w:t>equiparam-se às áreas cultivadas, as pastagens, as matas naturais e artificiais e as áreas ocupadas com benfeitorias;</w:t>
      </w:r>
    </w:p>
    <w:p w:rsidR="00C44267" w:rsidRPr="00205BA3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25" w:name="art4i"/>
      <w:bookmarkEnd w:id="25"/>
      <w:r w:rsidRPr="00205BA3">
        <w:rPr>
          <w:rFonts w:ascii="Times New Roman" w:hAnsi="Times New Roman" w:cs="Times New Roman"/>
        </w:rPr>
        <w:t>Parágrafo único. As ligações de energia elétrica e água para as edificações erigidas nos imóveis indicados no inciso III deste artigo independem da regularização do parcelamento do solo.</w:t>
      </w:r>
    </w:p>
    <w:p w:rsidR="00C44267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6º </w:t>
      </w:r>
      <w:r w:rsidRPr="00C86E62">
        <w:rPr>
          <w:rFonts w:ascii="Times New Roman" w:hAnsi="Times New Roman" w:cs="Times New Roman"/>
        </w:rPr>
        <w:t>Não serão emitidos Alvarás de viabilidade de ligação de serviços públicos, os imóveis que se encontrem em: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Pr="00C86E62">
        <w:rPr>
          <w:rFonts w:ascii="Times New Roman" w:hAnsi="Times New Roman" w:cs="Times New Roman"/>
        </w:rPr>
        <w:t xml:space="preserve">Área </w:t>
      </w:r>
      <w:r>
        <w:rPr>
          <w:rFonts w:ascii="Times New Roman" w:hAnsi="Times New Roman" w:cs="Times New Roman"/>
        </w:rPr>
        <w:t>de Preservação Perma</w:t>
      </w:r>
      <w:r w:rsidRPr="00C86E62">
        <w:rPr>
          <w:rFonts w:ascii="Times New Roman" w:hAnsi="Times New Roman" w:cs="Times New Roman"/>
        </w:rPr>
        <w:t>nente (APP), exceto para as atividades de baixo impacto ambiental, interesse social e utilidade de acordo com a legislação ambiental vigente;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</w:t>
      </w:r>
      <w:r w:rsidRPr="00C86E62">
        <w:rPr>
          <w:rFonts w:ascii="Times New Roman" w:hAnsi="Times New Roman" w:cs="Times New Roman"/>
        </w:rPr>
        <w:t>Logradouros e outras áreas de domínio público;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</w:t>
      </w:r>
      <w:r w:rsidRPr="00C86E62">
        <w:rPr>
          <w:rFonts w:ascii="Times New Roman" w:hAnsi="Times New Roman" w:cs="Times New Roman"/>
        </w:rPr>
        <w:t>Áreas de risco, assim classificadas pela Defesa Civil ou órgão equivalente;</w:t>
      </w:r>
    </w:p>
    <w:p w:rsidR="00C44267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7º </w:t>
      </w:r>
      <w:r w:rsidRPr="00C86E62">
        <w:rPr>
          <w:rFonts w:ascii="Times New Roman" w:hAnsi="Times New Roman" w:cs="Times New Roman"/>
        </w:rPr>
        <w:t>As solicitações deverão ser efetuadas no setor de protocolo d</w:t>
      </w:r>
      <w:r>
        <w:rPr>
          <w:rFonts w:ascii="Times New Roman" w:hAnsi="Times New Roman" w:cs="Times New Roman"/>
        </w:rPr>
        <w:t>o M</w:t>
      </w:r>
      <w:r w:rsidRPr="00C86E62">
        <w:rPr>
          <w:rFonts w:ascii="Times New Roman" w:hAnsi="Times New Roman" w:cs="Times New Roman"/>
        </w:rPr>
        <w:t>unicípio</w:t>
      </w:r>
      <w:r>
        <w:rPr>
          <w:rFonts w:ascii="Times New Roman" w:hAnsi="Times New Roman" w:cs="Times New Roman"/>
        </w:rPr>
        <w:t>, sito ao Centro Administrativo, que fará o encaminhamento a Secretaria de Planejamento, setor responsável pela análise dos requerimentos de alvará de viabilidade de ligação de serviços públicos.</w:t>
      </w:r>
    </w:p>
    <w:p w:rsidR="00C44267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8º </w:t>
      </w:r>
      <w:r w:rsidRPr="00C86E62">
        <w:rPr>
          <w:rFonts w:ascii="Times New Roman" w:hAnsi="Times New Roman" w:cs="Times New Roman"/>
        </w:rPr>
        <w:t xml:space="preserve">À Secretaria de Meio Ambiente </w:t>
      </w:r>
      <w:r>
        <w:rPr>
          <w:rFonts w:ascii="Times New Roman" w:hAnsi="Times New Roman" w:cs="Times New Roman"/>
        </w:rPr>
        <w:t>é a responsável por</w:t>
      </w:r>
      <w:r w:rsidRPr="00C86E62">
        <w:rPr>
          <w:rFonts w:ascii="Times New Roman" w:hAnsi="Times New Roman" w:cs="Times New Roman"/>
        </w:rPr>
        <w:t xml:space="preserve"> atestar se o imóvel está ou não situado em APP, b</w:t>
      </w:r>
      <w:r>
        <w:rPr>
          <w:rFonts w:ascii="Times New Roman" w:hAnsi="Times New Roman" w:cs="Times New Roman"/>
        </w:rPr>
        <w:t xml:space="preserve">em como regular dentro das </w:t>
      </w:r>
      <w:proofErr w:type="spellStart"/>
      <w:r>
        <w:rPr>
          <w:rFonts w:ascii="Times New Roman" w:hAnsi="Times New Roman" w:cs="Times New Roman"/>
        </w:rPr>
        <w:t>APPs</w:t>
      </w:r>
      <w:proofErr w:type="spellEnd"/>
      <w:r>
        <w:rPr>
          <w:rFonts w:ascii="Times New Roman" w:hAnsi="Times New Roman" w:cs="Times New Roman"/>
        </w:rPr>
        <w:t xml:space="preserve"> os</w:t>
      </w:r>
      <w:r w:rsidRPr="00C86E62">
        <w:rPr>
          <w:rFonts w:ascii="Times New Roman" w:hAnsi="Times New Roman" w:cs="Times New Roman"/>
        </w:rPr>
        <w:t xml:space="preserve"> casos que se enquadrem em baixo impacto ambiental, interesse social e utilidade pública de acordo com a legislação ambiental vigente.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9º </w:t>
      </w:r>
      <w:r w:rsidRPr="00C86E62">
        <w:rPr>
          <w:rFonts w:ascii="Times New Roman" w:hAnsi="Times New Roman" w:cs="Times New Roman"/>
        </w:rPr>
        <w:t>Para a solicitação de Alvará de Construção e Habite-se devem ser seguidos os dispostos constantes na legislação vigente.</w:t>
      </w:r>
    </w:p>
    <w:p w:rsidR="00C44267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10 </w:t>
      </w:r>
      <w:r w:rsidRPr="00C86E62">
        <w:rPr>
          <w:rFonts w:ascii="Times New Roman" w:hAnsi="Times New Roman" w:cs="Times New Roman"/>
        </w:rPr>
        <w:t>Para a solicitação dos Alvarás de viabilidade de ligação de serviço público deverão ser apresentados os seguintes documentos: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Pr="00C86E62">
        <w:rPr>
          <w:rFonts w:ascii="Times New Roman" w:hAnsi="Times New Roman" w:cs="Times New Roman"/>
        </w:rPr>
        <w:t>Requerimento padrão de setor de Planejamento</w:t>
      </w:r>
      <w:r>
        <w:rPr>
          <w:rFonts w:ascii="Times New Roman" w:hAnsi="Times New Roman" w:cs="Times New Roman"/>
        </w:rPr>
        <w:t xml:space="preserve"> Urbano e Boletim de Cadastro Imobiliário (BCI)</w:t>
      </w:r>
      <w:r w:rsidRPr="00C86E62">
        <w:rPr>
          <w:rFonts w:ascii="Times New Roman" w:hAnsi="Times New Roman" w:cs="Times New Roman"/>
        </w:rPr>
        <w:t>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 - </w:t>
      </w:r>
      <w:r w:rsidRPr="00C86E62">
        <w:rPr>
          <w:rFonts w:ascii="Times New Roman" w:hAnsi="Times New Roman" w:cs="Times New Roman"/>
        </w:rPr>
        <w:t>Cópia do documento de identificação com foto, quando pessoa física, contendo o número do CPF/MF ou cópia do cartão CNPJ, quando pessoa jurídica, acompanhado do documento de comprovação do representante legal;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</w:t>
      </w:r>
      <w:r w:rsidRPr="00C86E62">
        <w:rPr>
          <w:rFonts w:ascii="Times New Roman" w:hAnsi="Times New Roman" w:cs="Times New Roman"/>
        </w:rPr>
        <w:t>Documento que comprove a propriedade, a posse</w:t>
      </w:r>
      <w:r>
        <w:rPr>
          <w:rFonts w:ascii="Times New Roman" w:hAnsi="Times New Roman" w:cs="Times New Roman"/>
        </w:rPr>
        <w:t xml:space="preserve"> </w:t>
      </w:r>
      <w:r w:rsidRPr="00C86E62">
        <w:rPr>
          <w:rFonts w:ascii="Times New Roman" w:hAnsi="Times New Roman" w:cs="Times New Roman"/>
        </w:rPr>
        <w:t>ou domínio do imóvel, sendo obrigatória a apresentação do título de propriedade (matrícula) para os imóveis localizados em parcelamentos</w:t>
      </w:r>
      <w:r>
        <w:rPr>
          <w:rFonts w:ascii="Times New Roman" w:hAnsi="Times New Roman" w:cs="Times New Roman"/>
        </w:rPr>
        <w:t xml:space="preserve"> </w:t>
      </w:r>
      <w:r w:rsidRPr="00C86E62">
        <w:rPr>
          <w:rFonts w:ascii="Times New Roman" w:hAnsi="Times New Roman" w:cs="Times New Roman"/>
        </w:rPr>
        <w:t>com matrículas individuais;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r w:rsidRPr="00C86E62">
        <w:rPr>
          <w:rFonts w:ascii="Times New Roman" w:hAnsi="Times New Roman" w:cs="Times New Roman"/>
        </w:rPr>
        <w:t>Procuração pública ou particular para caso o proprietário/possuidor não faça o pedido pessoalmente;</w:t>
      </w: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- </w:t>
      </w:r>
      <w:proofErr w:type="gramStart"/>
      <w:r w:rsidRPr="00C86E62">
        <w:rPr>
          <w:rFonts w:ascii="Times New Roman" w:hAnsi="Times New Roman" w:cs="Times New Roman"/>
        </w:rPr>
        <w:t>Autorização do proprietário com firma reconhecida em cartório por semelhança ou autenticidade, caso</w:t>
      </w:r>
      <w:proofErr w:type="gramEnd"/>
      <w:r w:rsidRPr="00C86E62">
        <w:rPr>
          <w:rFonts w:ascii="Times New Roman" w:hAnsi="Times New Roman" w:cs="Times New Roman"/>
        </w:rPr>
        <w:t xml:space="preserve"> o requerente/beneficiário da viabilidade seja diverso do constante em matrícula;</w:t>
      </w: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1º.</w:t>
      </w:r>
      <w:r w:rsidRPr="00C86E62">
        <w:rPr>
          <w:rFonts w:ascii="Times New Roman" w:hAnsi="Times New Roman" w:cs="Times New Roman"/>
        </w:rPr>
        <w:t xml:space="preserve"> Para os imóveis situados em parcelamentos irregulares e clandestinos que atendam aos dispositivos da art. 5°, deverá ser apresentado, além das documentações já especificadas no presente artigo, o levantamento topográfico, em sistema de coordenadas SIRGAS 2000, preferencialmente compatibilizado com as coordenadas/marcos municipais. O levantamento deve contemplar plantas, memoriais e responsabilidade técnica do responsá</w:t>
      </w:r>
      <w:r>
        <w:rPr>
          <w:rFonts w:ascii="Times New Roman" w:hAnsi="Times New Roman" w:cs="Times New Roman"/>
        </w:rPr>
        <w:t>vel pelo levantamento e projeto.</w:t>
      </w: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2º. Para comprovação da posse podem ser apresentados documentos como comprovante de ingresso de ação de usucapião, contrato de compra e venda, contrato de cessão e transferência de direitos possessórios, escritura pública de compra e venda, ata notarial de posse, todos os documentos referidos devem ser apresentados com mais de cinco anos e registrado em cartório a mesma época.</w:t>
      </w: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3º. O levantamento topográfico elencado no § 1º do presente artigo</w:t>
      </w:r>
      <w:proofErr w:type="gramStart"/>
      <w:r>
        <w:rPr>
          <w:rFonts w:ascii="Times New Roman" w:hAnsi="Times New Roman" w:cs="Times New Roman"/>
        </w:rPr>
        <w:t>, deverá</w:t>
      </w:r>
      <w:proofErr w:type="gramEnd"/>
      <w:r>
        <w:rPr>
          <w:rFonts w:ascii="Times New Roman" w:hAnsi="Times New Roman" w:cs="Times New Roman"/>
        </w:rPr>
        <w:t xml:space="preserve"> ser apresentado posteriormente a verificação por parte da secretaria do meio ambiente de que o imóvel não está situado em área de APP, que seja atividade constante na legislação ambiental permitida.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11 </w:t>
      </w:r>
      <w:r w:rsidRPr="00C86E62">
        <w:rPr>
          <w:rFonts w:ascii="Times New Roman" w:hAnsi="Times New Roman" w:cs="Times New Roman"/>
        </w:rPr>
        <w:t>A emissão do Alvará de viabilidade de ligação de serviço público não exime o proprietário de proceder ao pedido de Alvará de Construção e/ou Habite-se, sob pena das sanções já vigentes no Código de Obras e no C</w:t>
      </w:r>
      <w:r>
        <w:rPr>
          <w:rFonts w:ascii="Times New Roman" w:hAnsi="Times New Roman" w:cs="Times New Roman"/>
        </w:rPr>
        <w:t>ódigo de Posturas do Município.</w:t>
      </w: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86E62">
        <w:rPr>
          <w:rFonts w:ascii="Times New Roman" w:hAnsi="Times New Roman" w:cs="Times New Roman"/>
        </w:rPr>
        <w:lastRenderedPageBreak/>
        <w:t>Parágrafo único. A obtenção do Alvará de viabilidade de ligação de serviço público não desobriga o interessado ao cumprimento das determinações administrativas das concessionárias e prestadoras de serviços públicos para as respectivas ligações.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12 </w:t>
      </w:r>
      <w:r w:rsidRPr="00C86E62">
        <w:rPr>
          <w:rFonts w:ascii="Times New Roman" w:hAnsi="Times New Roman" w:cs="Times New Roman"/>
        </w:rPr>
        <w:t>Esta Lei se aplica a concessionárias e prestadoras de serviços que atuem no território municipal, aplicando-se ainda, a setores, departamentos, secretarias ou qualquer outro órgão da administração municipal envolvido com a rotina de expedição dos alvarás de viabilidade.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13 </w:t>
      </w:r>
      <w:r w:rsidRPr="00C86E62">
        <w:rPr>
          <w:rFonts w:ascii="Times New Roman" w:hAnsi="Times New Roman" w:cs="Times New Roman"/>
        </w:rPr>
        <w:t xml:space="preserve">As concessionárias e prestadoras de serviços que descumprirem o disposto nesta Lei, </w:t>
      </w:r>
      <w:r>
        <w:rPr>
          <w:rFonts w:ascii="Times New Roman" w:hAnsi="Times New Roman" w:cs="Times New Roman"/>
        </w:rPr>
        <w:t>serão notificadas e advertidas, e caso não cumprido o previsto, será oficiado órgão fiscalizatório competente.</w:t>
      </w:r>
    </w:p>
    <w:p w:rsidR="00C44267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14 </w:t>
      </w:r>
      <w:r w:rsidRPr="00C86E62">
        <w:rPr>
          <w:rFonts w:ascii="Times New Roman" w:hAnsi="Times New Roman" w:cs="Times New Roman"/>
        </w:rPr>
        <w:t>Eventuais omissões serão regulamentadas por Decreto.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15 </w:t>
      </w:r>
      <w:r w:rsidRPr="00C86E62">
        <w:rPr>
          <w:rFonts w:ascii="Times New Roman" w:hAnsi="Times New Roman" w:cs="Times New Roman"/>
        </w:rPr>
        <w:t xml:space="preserve">Esta Lei entra em </w:t>
      </w:r>
      <w:r>
        <w:rPr>
          <w:rFonts w:ascii="Times New Roman" w:hAnsi="Times New Roman" w:cs="Times New Roman"/>
        </w:rPr>
        <w:t>vigor</w:t>
      </w:r>
      <w:r w:rsidRPr="00C86E62">
        <w:rPr>
          <w:rFonts w:ascii="Times New Roman" w:hAnsi="Times New Roman" w:cs="Times New Roman"/>
        </w:rPr>
        <w:t xml:space="preserve"> na data de sua publicação</w:t>
      </w:r>
      <w:r>
        <w:rPr>
          <w:rFonts w:ascii="Times New Roman" w:hAnsi="Times New Roman" w:cs="Times New Roman"/>
        </w:rPr>
        <w:t>.</w:t>
      </w:r>
    </w:p>
    <w:p w:rsidR="00C44267" w:rsidRPr="00C86E62" w:rsidRDefault="00C44267" w:rsidP="00C4426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44267" w:rsidRPr="00C86E62" w:rsidRDefault="00C44267" w:rsidP="00C4426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16 </w:t>
      </w:r>
      <w:r w:rsidRPr="00C86E62">
        <w:rPr>
          <w:rFonts w:ascii="Times New Roman" w:hAnsi="Times New Roman" w:cs="Times New Roman"/>
        </w:rPr>
        <w:t>Revogam-se as demais disposições em contrário</w:t>
      </w:r>
      <w:r>
        <w:rPr>
          <w:rFonts w:ascii="Times New Roman" w:hAnsi="Times New Roman" w:cs="Times New Roman"/>
        </w:rPr>
        <w:t>.</w:t>
      </w:r>
    </w:p>
    <w:p w:rsidR="00C44267" w:rsidRDefault="00C44267" w:rsidP="00C4426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267" w:rsidRPr="006073A1" w:rsidRDefault="00C44267" w:rsidP="00C4426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A1">
        <w:rPr>
          <w:rFonts w:ascii="Times New Roman" w:hAnsi="Times New Roman" w:cs="Times New Roman"/>
          <w:sz w:val="24"/>
          <w:szCs w:val="24"/>
        </w:rPr>
        <w:t xml:space="preserve">Passo de Torres,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073A1">
        <w:rPr>
          <w:rFonts w:ascii="Times New Roman" w:hAnsi="Times New Roman" w:cs="Times New Roman"/>
          <w:sz w:val="24"/>
          <w:szCs w:val="24"/>
        </w:rPr>
        <w:t xml:space="preserve"> de maio de 2021.</w:t>
      </w:r>
    </w:p>
    <w:p w:rsidR="00C44267" w:rsidRPr="006073A1" w:rsidRDefault="00C44267" w:rsidP="00C442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67" w:rsidRPr="006073A1" w:rsidRDefault="00C44267" w:rsidP="00C442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67" w:rsidRPr="006073A1" w:rsidRDefault="00C44267" w:rsidP="00C442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67" w:rsidRPr="006073A1" w:rsidRDefault="00C44267" w:rsidP="00C442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1">
        <w:rPr>
          <w:rFonts w:ascii="Times New Roman" w:hAnsi="Times New Roman" w:cs="Times New Roman"/>
          <w:b/>
          <w:sz w:val="24"/>
          <w:szCs w:val="24"/>
        </w:rPr>
        <w:t>VALMIR AUGUSTO RODRIGUES</w:t>
      </w:r>
    </w:p>
    <w:p w:rsidR="00C44267" w:rsidRPr="006073A1" w:rsidRDefault="00C44267" w:rsidP="00C442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3A1">
        <w:rPr>
          <w:rFonts w:ascii="Times New Roman" w:hAnsi="Times New Roman" w:cs="Times New Roman"/>
          <w:sz w:val="24"/>
          <w:szCs w:val="24"/>
        </w:rPr>
        <w:t>Prefeito Municipal</w:t>
      </w:r>
    </w:p>
    <w:p w:rsidR="00C44267" w:rsidRDefault="00C44267" w:rsidP="00C44267"/>
    <w:p w:rsidR="008019CC" w:rsidRDefault="008019CC"/>
    <w:sectPr w:rsidR="008019CC" w:rsidSect="00133D9A">
      <w:headerReference w:type="default" r:id="rId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A" w:rsidRDefault="00C44267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Calibri Light" w:hAnsi="Calibri Light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09601" cy="585217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-mai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8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FAA" w:rsidRDefault="00C44267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</w:p>
  <w:p w:rsidR="00203FAA" w:rsidRDefault="00C44267" w:rsidP="00203FAA">
    <w:pPr>
      <w:spacing w:after="0" w:line="240" w:lineRule="auto"/>
      <w:ind w:left="566" w:firstLine="850"/>
      <w:rPr>
        <w:rFonts w:ascii="Arial" w:eastAsia="Times New Roman" w:hAnsi="Arial" w:cs="Arial"/>
        <w:sz w:val="18"/>
        <w:szCs w:val="18"/>
        <w:lang w:eastAsia="pt-BR"/>
      </w:rPr>
    </w:pPr>
  </w:p>
  <w:p w:rsidR="00203FAA" w:rsidRPr="005F32BA" w:rsidRDefault="00C44267" w:rsidP="00203FA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ESTADO DE SANTA CATARINA</w:t>
    </w:r>
  </w:p>
  <w:p w:rsidR="00203FAA" w:rsidRPr="005F32BA" w:rsidRDefault="00C44267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MUNICÍPIO DE PASSO DE TORRES</w:t>
    </w:r>
  </w:p>
  <w:p w:rsidR="00203FAA" w:rsidRPr="005F32BA" w:rsidRDefault="00C44267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Secretaria de Administração e Finanças</w:t>
    </w:r>
  </w:p>
  <w:p w:rsidR="00203FAA" w:rsidRDefault="00C442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33"/>
    <w:multiLevelType w:val="hybridMultilevel"/>
    <w:tmpl w:val="D6E8FF12"/>
    <w:lvl w:ilvl="0" w:tplc="04160017">
      <w:start w:val="1"/>
      <w:numFmt w:val="lowerLetter"/>
      <w:lvlText w:val="%1)"/>
      <w:lvlJc w:val="left"/>
      <w:pPr>
        <w:ind w:left="2568" w:hanging="360"/>
      </w:pPr>
    </w:lvl>
    <w:lvl w:ilvl="1" w:tplc="04160019" w:tentative="1">
      <w:start w:val="1"/>
      <w:numFmt w:val="lowerLetter"/>
      <w:lvlText w:val="%2."/>
      <w:lvlJc w:val="left"/>
      <w:pPr>
        <w:ind w:left="3288" w:hanging="360"/>
      </w:pPr>
    </w:lvl>
    <w:lvl w:ilvl="2" w:tplc="0416001B" w:tentative="1">
      <w:start w:val="1"/>
      <w:numFmt w:val="lowerRoman"/>
      <w:lvlText w:val="%3."/>
      <w:lvlJc w:val="right"/>
      <w:pPr>
        <w:ind w:left="4008" w:hanging="180"/>
      </w:pPr>
    </w:lvl>
    <w:lvl w:ilvl="3" w:tplc="0416000F" w:tentative="1">
      <w:start w:val="1"/>
      <w:numFmt w:val="decimal"/>
      <w:lvlText w:val="%4."/>
      <w:lvlJc w:val="left"/>
      <w:pPr>
        <w:ind w:left="4728" w:hanging="360"/>
      </w:pPr>
    </w:lvl>
    <w:lvl w:ilvl="4" w:tplc="04160019" w:tentative="1">
      <w:start w:val="1"/>
      <w:numFmt w:val="lowerLetter"/>
      <w:lvlText w:val="%5."/>
      <w:lvlJc w:val="left"/>
      <w:pPr>
        <w:ind w:left="5448" w:hanging="360"/>
      </w:pPr>
    </w:lvl>
    <w:lvl w:ilvl="5" w:tplc="0416001B" w:tentative="1">
      <w:start w:val="1"/>
      <w:numFmt w:val="lowerRoman"/>
      <w:lvlText w:val="%6."/>
      <w:lvlJc w:val="right"/>
      <w:pPr>
        <w:ind w:left="6168" w:hanging="180"/>
      </w:pPr>
    </w:lvl>
    <w:lvl w:ilvl="6" w:tplc="0416000F" w:tentative="1">
      <w:start w:val="1"/>
      <w:numFmt w:val="decimal"/>
      <w:lvlText w:val="%7."/>
      <w:lvlJc w:val="left"/>
      <w:pPr>
        <w:ind w:left="6888" w:hanging="360"/>
      </w:pPr>
    </w:lvl>
    <w:lvl w:ilvl="7" w:tplc="04160019" w:tentative="1">
      <w:start w:val="1"/>
      <w:numFmt w:val="lowerLetter"/>
      <w:lvlText w:val="%8."/>
      <w:lvlJc w:val="left"/>
      <w:pPr>
        <w:ind w:left="7608" w:hanging="360"/>
      </w:pPr>
    </w:lvl>
    <w:lvl w:ilvl="8" w:tplc="041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A37121"/>
    <w:multiLevelType w:val="multilevel"/>
    <w:tmpl w:val="C180F482"/>
    <w:numStyleLink w:val="Estilo2"/>
  </w:abstractNum>
  <w:abstractNum w:abstractNumId="3">
    <w:nsid w:val="5B632B1A"/>
    <w:multiLevelType w:val="hybridMultilevel"/>
    <w:tmpl w:val="6D4A1D1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814315"/>
    <w:multiLevelType w:val="hybridMultilevel"/>
    <w:tmpl w:val="732A83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FC107D"/>
    <w:multiLevelType w:val="hybridMultilevel"/>
    <w:tmpl w:val="717ABAA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pStyle w:val="ARTIGO"/>
        <w:lvlText w:val="Art. %1°"/>
        <w:lvlJc w:val="left"/>
        <w:pPr>
          <w:ind w:left="1134" w:hanging="1134"/>
        </w:pPr>
        <w:rPr>
          <w:rFonts w:ascii="Arial" w:hAnsi="Arial" w:cs="Arial" w:hint="default"/>
          <w:b/>
          <w:i w:val="0"/>
          <w:sz w:val="22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267"/>
    <w:rsid w:val="008019CC"/>
    <w:rsid w:val="00C4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67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267"/>
  </w:style>
  <w:style w:type="paragraph" w:customStyle="1" w:styleId="ARTIGO">
    <w:name w:val="@ ARTIGO"/>
    <w:basedOn w:val="Normal"/>
    <w:qFormat/>
    <w:rsid w:val="00C44267"/>
    <w:pPr>
      <w:numPr>
        <w:numId w:val="2"/>
      </w:numPr>
      <w:tabs>
        <w:tab w:val="left" w:pos="1134"/>
      </w:tabs>
      <w:spacing w:after="120" w:line="240" w:lineRule="auto"/>
      <w:ind w:left="2269"/>
      <w:jc w:val="both"/>
    </w:pPr>
    <w:rPr>
      <w:rFonts w:ascii="Century Gothic" w:eastAsia="Calibri" w:hAnsi="Century Gothic" w:cs="Times New Roman"/>
    </w:rPr>
  </w:style>
  <w:style w:type="paragraph" w:customStyle="1" w:styleId="ARTIGO10">
    <w:name w:val="@ ARTIGO 10"/>
    <w:basedOn w:val="Normal"/>
    <w:qFormat/>
    <w:rsid w:val="00C44267"/>
    <w:pPr>
      <w:numPr>
        <w:ilvl w:val="1"/>
        <w:numId w:val="2"/>
      </w:num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a">
    <w:name w:val="@ MARCADOR a"/>
    <w:basedOn w:val="Normal"/>
    <w:qFormat/>
    <w:rsid w:val="00C44267"/>
    <w:pPr>
      <w:numPr>
        <w:ilvl w:val="3"/>
        <w:numId w:val="2"/>
      </w:numPr>
      <w:tabs>
        <w:tab w:val="left" w:pos="1701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I">
    <w:name w:val="@ marcador I"/>
    <w:basedOn w:val="Normal"/>
    <w:qFormat/>
    <w:rsid w:val="00C44267"/>
    <w:pPr>
      <w:numPr>
        <w:ilvl w:val="2"/>
        <w:numId w:val="2"/>
      </w:numPr>
      <w:tabs>
        <w:tab w:val="left" w:pos="1134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a1">
    <w:name w:val="@ MARCADOR a.1"/>
    <w:basedOn w:val="marcadorI"/>
    <w:qFormat/>
    <w:rsid w:val="00C44267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C4426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C44267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paragraph" w:customStyle="1" w:styleId="Standard">
    <w:name w:val="Standard"/>
    <w:rsid w:val="00C4426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o1">
    <w:name w:val="texto1"/>
    <w:basedOn w:val="Normal"/>
    <w:rsid w:val="00C4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2391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1</cp:revision>
  <dcterms:created xsi:type="dcterms:W3CDTF">2021-05-25T16:55:00Z</dcterms:created>
  <dcterms:modified xsi:type="dcterms:W3CDTF">2021-05-25T17:04:00Z</dcterms:modified>
</cp:coreProperties>
</file>